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480"/>
        <w:jc w:val="center"/>
      </w:pPr>
      <w:r>
        <w:rPr>
          <w:b/>
          <w:bCs/>
          <w:sz w:val="36"/>
          <w:szCs w:val="36"/>
        </w:rPr>
        <w:t xml:space="preserve">TERMS AND CONDITIONS</w:t>
      </w:r>
    </w:p>
    <w:p>
      <w:pPr>
        <w:jc w:val="center"/>
      </w:pPr>
      <w:r>
        <w:rPr>
          <w:b/>
          <w:bCs/>
          <w:sz w:val="26"/>
          <w:szCs w:val="26"/>
        </w:rPr>
        <w:t xml:space="preserve">Layaa AI Private Limited</w:t>
      </w:r>
    </w:p>
    <w:p>
      <w:pPr>
        <w:jc w:val="center"/>
      </w:pPr>
      <w:r>
        <w:rPr>
          <w:sz w:val="22"/>
          <w:szCs w:val="22"/>
        </w:rPr>
        <w:t xml:space="preserve">CIN: U62099HR2025PTC139528</w:t>
      </w:r>
    </w:p>
    <w:p>
      <w:pPr>
        <w:jc w:val="center"/>
      </w:pPr>
      <w:r>
        <w:rPr>
          <w:sz w:val="22"/>
          <w:szCs w:val="22"/>
        </w:rPr>
        <w:t xml:space="preserve">Website: https://layaa.ai</w:t>
      </w:r>
    </w:p>
    <w:p>
      <w:pPr>
        <w:spacing w:after="360"/>
        <w:jc w:val="center"/>
      </w:pPr>
      <w:r>
        <w:rPr>
          <w:sz w:val="22"/>
          <w:szCs w:val="22"/>
        </w:rPr>
        <w:t xml:space="preserve">Email: Hello@layaa.ai</w:t>
      </w:r>
    </w:p>
    <w:p>
      <w:pPr>
        <w:spacing w:after="360"/>
      </w:pPr>
      <w:r>
        <w:rPr>
          <w:b/>
          <w:bCs/>
          <w:i/>
          <w:iCs/>
        </w:rPr>
        <w:t xml:space="preserve">Last Updated: February 18, 2026</w:t>
      </w:r>
    </w:p>
    <w:p>
      <w:pPr>
        <w:pStyle w:val="Heading2"/>
      </w:pPr>
      <w:r>
        <w:t xml:space="preserve">1. Introduction and Acceptance</w:t>
      </w:r>
    </w:p>
    <w:p>
      <w:pPr>
        <w:spacing w:after="240"/>
      </w:pPr>
      <w:r>
        <w:t xml:space="preserve">Welcome to Layaa AI Private Limited ("Layaa AI", "we", "us", or "our"). These Terms and Conditions ("Terms") govern your access to and use of our website at https://layaa.ai ("Website") and the professional services we provide, including AI automation consulting, workforce training, automation development, and ongoing support services (collectively, "Services").</w:t>
      </w:r>
    </w:p>
    <w:p>
      <w:pPr>
        <w:spacing w:after="240"/>
      </w:pPr>
      <w:r>
        <w:t xml:space="preserve">By accessing our Website or engaging our Services, you ("Client", "you", or "your") agree to be bound by these Terms. If you do not agree to these Terms, you must not access our Website or use our Services.</w:t>
      </w:r>
    </w:p>
    <w:p>
      <w:pPr>
        <w:spacing w:after="360"/>
      </w:pPr>
      <w:r>
        <w:t xml:space="preserve">These Terms constitute a legally binding agreement between you and Layaa AI Private Limited, a company incorporated under the laws of India with CIN U62099HR2025PTC139528.</w:t>
      </w:r>
    </w:p>
    <w:p>
      <w:pPr>
        <w:pStyle w:val="Heading2"/>
      </w:pPr>
      <w:r>
        <w:t xml:space="preserve">2. Definitions</w:t>
      </w:r>
    </w:p>
    <w:p>
      <w:pPr>
        <w:spacing w:after="120"/>
      </w:pPr>
      <w:r>
        <w:t xml:space="preserve">For the purposes of these Terms:</w:t>
      </w:r>
    </w:p>
    <w:p>
      <w:pPr>
        <w:pStyle w:val="ListParagraph"/>
        <w:numPr>
          <w:ilvl w:val="0"/>
          <w:numId w:val="2"/>
        </w:numPr>
      </w:pPr>
      <w:r>
        <w:rPr>
          <w:b/>
          <w:bCs/>
        </w:rPr>
        <w:t xml:space="preserve">"Services" </w:t>
      </w:r>
      <w:r>
        <w:t xml:space="preserve">means all professional services provided by Layaa AI, including consulting, training, automation development, integration, maintenance, and support</w:t>
      </w:r>
    </w:p>
    <w:p>
      <w:pPr>
        <w:pStyle w:val="ListParagraph"/>
        <w:numPr>
          <w:ilvl w:val="0"/>
          <w:numId w:val="2"/>
        </w:numPr>
      </w:pPr>
      <w:r>
        <w:rPr>
          <w:b/>
          <w:bCs/>
        </w:rPr>
        <w:t xml:space="preserve">"Client" </w:t>
      </w:r>
      <w:r>
        <w:t xml:space="preserve">means any individual or organization that accesses our Website or engages our Services</w:t>
      </w:r>
    </w:p>
    <w:p>
      <w:pPr>
        <w:pStyle w:val="ListParagraph"/>
        <w:numPr>
          <w:ilvl w:val="0"/>
          <w:numId w:val="2"/>
        </w:numPr>
      </w:pPr>
      <w:r>
        <w:rPr>
          <w:b/>
          <w:bCs/>
        </w:rPr>
        <w:t xml:space="preserve">"Deliverables" </w:t>
      </w:r>
      <w:r>
        <w:t xml:space="preserve">means any work product, documentation, automation systems, or materials created by Layaa AI for a Client</w:t>
      </w:r>
    </w:p>
    <w:p>
      <w:pPr>
        <w:pStyle w:val="ListParagraph"/>
        <w:numPr>
          <w:ilvl w:val="0"/>
          <w:numId w:val="2"/>
        </w:numPr>
      </w:pPr>
      <w:r>
        <w:rPr>
          <w:b/>
          <w:bCs/>
        </w:rPr>
        <w:t xml:space="preserve">"Client Data" </w:t>
      </w:r>
      <w:r>
        <w:t xml:space="preserve">means any data, information, or materials provided by Client to Layaa AI for the purpose of service delivery</w:t>
      </w:r>
    </w:p>
    <w:p>
      <w:pPr>
        <w:pStyle w:val="ListParagraph"/>
        <w:numPr>
          <w:ilvl w:val="0"/>
          <w:numId w:val="2"/>
        </w:numPr>
      </w:pPr>
      <w:r>
        <w:rPr>
          <w:b/>
          <w:bCs/>
        </w:rPr>
        <w:t xml:space="preserve">"Confidential Information" </w:t>
      </w:r>
      <w:r>
        <w:t xml:space="preserve">means any non-public information disclosed by either party that is marked as confidential or would reasonably be considered confidential</w:t>
      </w:r>
    </w:p>
    <w:p>
      <w:pPr>
        <w:pStyle w:val="ListParagraph"/>
        <w:numPr>
          <w:ilvl w:val="0"/>
          <w:numId w:val="2"/>
        </w:numPr>
      </w:pPr>
      <w:r>
        <w:rPr>
          <w:b/>
          <w:bCs/>
        </w:rPr>
        <w:t xml:space="preserve">"Agreement" </w:t>
      </w:r>
      <w:r>
        <w:t xml:space="preserve">means these Terms together with any signed service agreements, statements of work, or proposals</w:t>
      </w:r>
    </w:p>
    <w:p>
      <w:pPr>
        <w:spacing w:after="360"/>
      </w:pPr>
    </w:p>
    <w:p>
      <w:pPr>
        <w:pStyle w:val="Heading2"/>
      </w:pPr>
      <w:r>
        <w:t xml:space="preserve">3. Services Description</w:t>
      </w:r>
    </w:p>
    <w:p>
      <w:pPr>
        <w:spacing w:after="240"/>
      </w:pPr>
      <w:r>
        <w:t xml:space="preserve">Layaa AI provides the following categories of Services:</w:t>
      </w:r>
    </w:p>
    <w:p>
      <w:pPr>
        <w:pStyle w:val="Heading3"/>
      </w:pPr>
      <w:r>
        <w:t xml:space="preserve">3.1 Education and Workforce Enablement</w:t>
      </w:r>
    </w:p>
    <w:p>
      <w:pPr>
        <w:spacing w:after="240"/>
      </w:pPr>
      <w:r>
        <w:t xml:space="preserve">Structured training programmes designed to build internal AI competence, including on-site and virtual workshops, no-code/low-code automation training, and function-specific sessions tailored to various business departments.</w:t>
      </w:r>
    </w:p>
    <w:p>
      <w:pPr>
        <w:pStyle w:val="Heading3"/>
      </w:pPr>
      <w:r>
        <w:t xml:space="preserve">3.2 Consulting and Process Assessment</w:t>
      </w:r>
    </w:p>
    <w:p>
      <w:pPr>
        <w:spacing w:after="240"/>
      </w:pPr>
      <w:r>
        <w:t xml:space="preserve">Strategic guidance services including comprehensive process mapping, workflow assessment, automation feasibility evaluation, and development of structured AI adoption roadmaps with prioritized implementation initiatives.</w:t>
      </w:r>
    </w:p>
    <w:p>
      <w:pPr>
        <w:pStyle w:val="Heading3"/>
      </w:pPr>
      <w:r>
        <w:t xml:space="preserve">3.3 Automation Development and Integration</w:t>
      </w:r>
    </w:p>
    <w:p>
      <w:pPr>
        <w:spacing w:after="240"/>
      </w:pPr>
      <w:r>
        <w:t xml:space="preserve">Custom automation systems tailored to Client operational requirements, including workflow automation using no-code, low-code, and custom development approaches, AI-powered conversational interfaces, and integration with existing CRM, database, and productivity platforms.</w:t>
      </w:r>
    </w:p>
    <w:p>
      <w:pPr>
        <w:pStyle w:val="Heading3"/>
      </w:pPr>
      <w:r>
        <w:t xml:space="preserve">3.4 Maintenance and Support</w:t>
      </w:r>
    </w:p>
    <w:p>
      <w:pPr>
        <w:spacing w:after="240"/>
      </w:pPr>
      <w:r>
        <w:t xml:space="preserve">Ongoing operational support provided through subscription-based arrangements, including workflow monitoring, system updates and enhancements, issue resolution, and periodic performance assessments.</w:t>
      </w:r>
    </w:p>
    <w:p>
      <w:pPr>
        <w:pStyle w:val="Heading3"/>
      </w:pPr>
      <w:r>
        <w:t xml:space="preserve">3.5 Pre-built Automation Solutions</w:t>
      </w:r>
    </w:p>
    <w:p>
      <w:pPr>
        <w:spacing w:after="360"/>
      </w:pPr>
      <w:r>
        <w:t xml:space="preserve">Ready-to-deploy automation modules designed for rapid implementation across common business functions, with configurable logic blocks adapted to Client requirements.</w:t>
      </w:r>
    </w:p>
    <w:p>
      <w:pPr>
        <w:pStyle w:val="Heading2"/>
      </w:pPr>
      <w:r>
        <w:t xml:space="preserve">4. Service Engagement and Scope</w:t>
      </w:r>
    </w:p>
    <w:p>
      <w:pPr>
        <w:pStyle w:val="Heading3"/>
      </w:pPr>
      <w:r>
        <w:t xml:space="preserve">4.1 Engagement Process</w:t>
      </w:r>
    </w:p>
    <w:p>
      <w:pPr>
        <w:spacing w:after="120"/>
      </w:pPr>
      <w:r>
        <w:t xml:space="preserve">Service engagements commence upon execution of a formal agreement, which may include:</w:t>
      </w:r>
    </w:p>
    <w:p>
      <w:pPr>
        <w:pStyle w:val="ListParagraph"/>
        <w:numPr>
          <w:ilvl w:val="0"/>
          <w:numId w:val="2"/>
        </w:numPr>
      </w:pPr>
      <w:r>
        <w:t xml:space="preserve">Signed proposal or statement of work</w:t>
      </w:r>
    </w:p>
    <w:p>
      <w:pPr>
        <w:pStyle w:val="ListParagraph"/>
        <w:numPr>
          <w:ilvl w:val="0"/>
          <w:numId w:val="2"/>
        </w:numPr>
      </w:pPr>
      <w:r>
        <w:t xml:space="preserve">Service agreement or master services agreement</w:t>
      </w:r>
    </w:p>
    <w:p>
      <w:pPr>
        <w:pStyle w:val="ListParagraph"/>
        <w:numPr>
          <w:ilvl w:val="0"/>
          <w:numId w:val="2"/>
        </w:numPr>
      </w:pPr>
      <w:r>
        <w:t xml:space="preserve">Purchase order or engagement letter</w:t>
      </w:r>
    </w:p>
    <w:p>
      <w:pPr>
        <w:pStyle w:val="ListParagraph"/>
        <w:numPr>
          <w:ilvl w:val="0"/>
          <w:numId w:val="2"/>
        </w:numPr>
      </w:pPr>
      <w:r>
        <w:t xml:space="preserve">Electronic acceptance of service terms through our platform</w:t>
      </w:r>
    </w:p>
    <w:p>
      <w:pPr>
        <w:spacing w:after="240"/>
      </w:pPr>
    </w:p>
    <w:p>
      <w:pPr>
        <w:pStyle w:val="Heading3"/>
      </w:pPr>
      <w:r>
        <w:t xml:space="preserve">4.2 Scope of Work</w:t>
      </w:r>
    </w:p>
    <w:p>
      <w:pPr>
        <w:spacing w:after="240"/>
      </w:pPr>
      <w:r>
        <w:t xml:space="preserve">The specific scope, deliverables, timelines, and fees for each engagement will be detailed in a statement of work or project proposal. Any modifications to the agreed scope must be documented in writing and approved by both parties.</w:t>
      </w:r>
    </w:p>
    <w:p>
      <w:pPr>
        <w:pStyle w:val="Heading3"/>
      </w:pPr>
      <w:r>
        <w:t xml:space="preserve">4.3 Client Responsibilities</w:t>
      </w:r>
    </w:p>
    <w:p>
      <w:pPr>
        <w:spacing w:after="120"/>
      </w:pPr>
      <w:r>
        <w:t xml:space="preserve">Client agrees to:</w:t>
      </w:r>
    </w:p>
    <w:p>
      <w:pPr>
        <w:pStyle w:val="ListParagraph"/>
        <w:numPr>
          <w:ilvl w:val="0"/>
          <w:numId w:val="2"/>
        </w:numPr>
      </w:pPr>
      <w:r>
        <w:t xml:space="preserve">Provide timely access to necessary information, systems, and personnel</w:t>
      </w:r>
    </w:p>
    <w:p>
      <w:pPr>
        <w:pStyle w:val="ListParagraph"/>
        <w:numPr>
          <w:ilvl w:val="0"/>
          <w:numId w:val="2"/>
        </w:numPr>
      </w:pPr>
      <w:r>
        <w:t xml:space="preserve">Designate authorized representatives for decision-making and approvals</w:t>
      </w:r>
    </w:p>
    <w:p>
      <w:pPr>
        <w:pStyle w:val="ListParagraph"/>
        <w:numPr>
          <w:ilvl w:val="0"/>
          <w:numId w:val="2"/>
        </w:numPr>
      </w:pPr>
      <w:r>
        <w:t xml:space="preserve">Provide accurate and complete information about business processes and requirements</w:t>
      </w:r>
    </w:p>
    <w:p>
      <w:pPr>
        <w:pStyle w:val="ListParagraph"/>
        <w:numPr>
          <w:ilvl w:val="0"/>
          <w:numId w:val="2"/>
        </w:numPr>
      </w:pPr>
      <w:r>
        <w:t xml:space="preserve">Review and approve deliverables within agreed timeframes</w:t>
      </w:r>
    </w:p>
    <w:p>
      <w:pPr>
        <w:pStyle w:val="ListParagraph"/>
        <w:numPr>
          <w:ilvl w:val="0"/>
          <w:numId w:val="2"/>
        </w:numPr>
      </w:pPr>
      <w:r>
        <w:t xml:space="preserve">Maintain appropriate backups of data and systems</w:t>
      </w:r>
    </w:p>
    <w:p>
      <w:pPr>
        <w:pStyle w:val="ListParagraph"/>
        <w:numPr>
          <w:ilvl w:val="0"/>
          <w:numId w:val="2"/>
        </w:numPr>
      </w:pPr>
      <w:r>
        <w:t xml:space="preserve">Comply with all applicable laws and regulations in connection with use of our Services</w:t>
      </w:r>
    </w:p>
    <w:p>
      <w:pPr>
        <w:spacing w:after="360"/>
      </w:pPr>
    </w:p>
    <w:p>
      <w:pPr>
        <w:pStyle w:val="Heading2"/>
      </w:pPr>
      <w:r>
        <w:t xml:space="preserve">5. Fees, Payment Terms, and Refunds</w:t>
      </w:r>
    </w:p>
    <w:p>
      <w:pPr>
        <w:pStyle w:val="Heading3"/>
      </w:pPr>
      <w:r>
        <w:t xml:space="preserve">5.1 Service Fees</w:t>
      </w:r>
    </w:p>
    <w:p>
      <w:pPr>
        <w:spacing w:after="240"/>
      </w:pPr>
      <w:r>
        <w:t xml:space="preserve">Service fees will be specified in the applicable statement of work, proposal, or service agreement. Unless otherwise agreed, all fees are quoted in Indian Rupees (INR) and are exclusive of applicable taxes.</w:t>
      </w:r>
    </w:p>
    <w:p>
      <w:pPr>
        <w:pStyle w:val="Heading3"/>
      </w:pPr>
      <w:r>
        <w:t xml:space="preserve">5.2 Payment Terms</w:t>
      </w:r>
    </w:p>
    <w:p>
      <w:pPr>
        <w:pStyle w:val="ListParagraph"/>
        <w:numPr>
          <w:ilvl w:val="0"/>
          <w:numId w:val="2"/>
        </w:numPr>
      </w:pPr>
      <w:r>
        <w:t xml:space="preserve">Invoices are payable within 15 days of invoice date unless otherwise specified</w:t>
      </w:r>
    </w:p>
    <w:p>
      <w:pPr>
        <w:pStyle w:val="ListParagraph"/>
        <w:numPr>
          <w:ilvl w:val="0"/>
          <w:numId w:val="2"/>
        </w:numPr>
      </w:pPr>
      <w:r>
        <w:t xml:space="preserve">Payment may be made via bank transfer, online payment, or other mutually agreed methods</w:t>
      </w:r>
    </w:p>
    <w:p>
      <w:pPr>
        <w:pStyle w:val="ListParagraph"/>
        <w:numPr>
          <w:ilvl w:val="0"/>
          <w:numId w:val="2"/>
        </w:numPr>
      </w:pPr>
      <w:r>
        <w:t xml:space="preserve">Late payments may incur interest charges at 1.5% per month or the maximum rate permitted by law</w:t>
      </w:r>
    </w:p>
    <w:p>
      <w:pPr>
        <w:pStyle w:val="ListParagraph"/>
        <w:numPr>
          <w:ilvl w:val="0"/>
          <w:numId w:val="2"/>
        </w:numPr>
      </w:pPr>
      <w:r>
        <w:t xml:space="preserve">Layaa AI reserves the right to suspend Services for non-payment until outstanding amounts are settled</w:t>
      </w:r>
    </w:p>
    <w:p>
      <w:pPr>
        <w:spacing w:after="240"/>
      </w:pPr>
    </w:p>
    <w:p>
      <w:pPr>
        <w:pStyle w:val="Heading3"/>
      </w:pPr>
      <w:r>
        <w:t xml:space="preserve">5.3 Taxes</w:t>
      </w:r>
    </w:p>
    <w:p>
      <w:pPr>
        <w:spacing w:after="240"/>
      </w:pPr>
      <w:r>
        <w:t xml:space="preserve">Client is responsible for all applicable taxes, including GST, service tax, and any other governmental charges, except for taxes based on Layaa AI's net income. Layaa AI will add applicable taxes to invoices as required by law.</w:t>
      </w:r>
    </w:p>
    <w:p>
      <w:pPr>
        <w:pStyle w:val="Heading3"/>
      </w:pPr>
      <w:r>
        <w:t xml:space="preserve">5.4 Refund Policy</w:t>
      </w:r>
    </w:p>
    <w:p>
      <w:pPr>
        <w:spacing w:after="120"/>
      </w:pPr>
      <w:r>
        <w:t xml:space="preserve">Due to the professional services nature of our business:</w:t>
      </w:r>
    </w:p>
    <w:p>
      <w:pPr>
        <w:pStyle w:val="ListParagraph"/>
        <w:numPr>
          <w:ilvl w:val="0"/>
          <w:numId w:val="2"/>
        </w:numPr>
      </w:pPr>
      <w:r>
        <w:t xml:space="preserve">Fees paid for completed work or deliverables are non-refundable</w:t>
      </w:r>
    </w:p>
    <w:p>
      <w:pPr>
        <w:pStyle w:val="ListParagraph"/>
        <w:numPr>
          <w:ilvl w:val="0"/>
          <w:numId w:val="2"/>
        </w:numPr>
      </w:pPr>
      <w:r>
        <w:t xml:space="preserve">If a project is cancelled before completion, Client will be invoiced for work completed to date</w:t>
      </w:r>
    </w:p>
    <w:p>
      <w:pPr>
        <w:pStyle w:val="ListParagraph"/>
        <w:numPr>
          <w:ilvl w:val="0"/>
          <w:numId w:val="2"/>
        </w:numPr>
      </w:pPr>
      <w:r>
        <w:t xml:space="preserve">Subscription-based services may be cancelled with written notice; no refunds will be provided for partial billing periods</w:t>
      </w:r>
    </w:p>
    <w:p>
      <w:pPr>
        <w:pStyle w:val="ListParagraph"/>
        <w:numPr>
          <w:ilvl w:val="0"/>
          <w:numId w:val="2"/>
        </w:numPr>
      </w:pPr>
      <w:r>
        <w:t xml:space="preserve">In cases of service delivery failure attributable to Layaa AI, refunds or credits will be determined on a case-by-case basis</w:t>
      </w:r>
    </w:p>
    <w:p>
      <w:pPr>
        <w:spacing w:after="360"/>
      </w:pPr>
    </w:p>
    <w:p>
      <w:pPr>
        <w:pStyle w:val="Heading2"/>
      </w:pPr>
      <w:r>
        <w:t xml:space="preserve">6. Intellectual Property Rights</w:t>
      </w:r>
    </w:p>
    <w:p>
      <w:pPr>
        <w:pStyle w:val="Heading3"/>
      </w:pPr>
      <w:r>
        <w:t xml:space="preserve">6.1 Pre-existing Intellectual Property</w:t>
      </w:r>
    </w:p>
    <w:p>
      <w:pPr>
        <w:spacing w:after="240"/>
      </w:pPr>
      <w:r>
        <w:t xml:space="preserve">Each party retains all rights to its pre-existing intellectual property. Client Data remains the property of Client. Layaa AI's proprietary methodologies, frameworks, templates, and pre-built automation modules remain the property of Layaa AI.</w:t>
      </w:r>
    </w:p>
    <w:p>
      <w:pPr>
        <w:pStyle w:val="Heading3"/>
      </w:pPr>
      <w:r>
        <w:t xml:space="preserve">6.2 Custom Deliverables</w:t>
      </w:r>
    </w:p>
    <w:p>
      <w:pPr>
        <w:spacing w:after="240"/>
      </w:pPr>
      <w:r>
        <w:t xml:space="preserve">Upon full payment of all fees, Client receives a perpetual, non-exclusive, non-transferable license to use custom automation systems and deliverables created specifically for Client under the engagement. This license is limited to Client's internal business operations and may not be resold, redistributed, or provided to third parties without written consent.</w:t>
      </w:r>
    </w:p>
    <w:p>
      <w:pPr>
        <w:pStyle w:val="Heading3"/>
      </w:pPr>
      <w:r>
        <w:t xml:space="preserve">6.3 Layaa AI Intellectual Property</w:t>
      </w:r>
    </w:p>
    <w:p>
      <w:pPr>
        <w:spacing w:after="120"/>
      </w:pPr>
      <w:r>
        <w:t xml:space="preserve">Layaa AI retains all rights to:</w:t>
      </w:r>
    </w:p>
    <w:p>
      <w:pPr>
        <w:pStyle w:val="ListParagraph"/>
        <w:numPr>
          <w:ilvl w:val="0"/>
          <w:numId w:val="2"/>
        </w:numPr>
      </w:pPr>
      <w:r>
        <w:t xml:space="preserve">General knowledge, methodologies, and processes developed independently</w:t>
      </w:r>
    </w:p>
    <w:p>
      <w:pPr>
        <w:pStyle w:val="ListParagraph"/>
        <w:numPr>
          <w:ilvl w:val="0"/>
          <w:numId w:val="2"/>
        </w:numPr>
      </w:pPr>
      <w:r>
        <w:t xml:space="preserve">Reusable code libraries, components, and frameworks</w:t>
      </w:r>
    </w:p>
    <w:p>
      <w:pPr>
        <w:pStyle w:val="ListParagraph"/>
        <w:numPr>
          <w:ilvl w:val="0"/>
          <w:numId w:val="2"/>
        </w:numPr>
      </w:pPr>
      <w:r>
        <w:t xml:space="preserve">Training materials, templates, and documentation</w:t>
      </w:r>
    </w:p>
    <w:p>
      <w:pPr>
        <w:pStyle w:val="ListParagraph"/>
        <w:numPr>
          <w:ilvl w:val="0"/>
          <w:numId w:val="2"/>
        </w:numPr>
      </w:pPr>
      <w:r>
        <w:t xml:space="preserve">Pre-built automation modules and tools</w:t>
      </w:r>
    </w:p>
    <w:p>
      <w:pPr>
        <w:pStyle w:val="ListParagraph"/>
        <w:numPr>
          <w:ilvl w:val="0"/>
          <w:numId w:val="2"/>
        </w:numPr>
      </w:pPr>
      <w:r>
        <w:t xml:space="preserve">Improvements and enhancements to Layaa AI's proprietary offerings</w:t>
      </w:r>
    </w:p>
    <w:p>
      <w:pPr>
        <w:spacing w:after="240"/>
      </w:pPr>
    </w:p>
    <w:p>
      <w:pPr>
        <w:pStyle w:val="Heading3"/>
      </w:pPr>
      <w:r>
        <w:t xml:space="preserve">6.4 Third-Party Components</w:t>
      </w:r>
    </w:p>
    <w:p>
      <w:pPr>
        <w:spacing w:after="360"/>
      </w:pPr>
      <w:r>
        <w:t xml:space="preserve">Deliverables may incorporate third-party software, libraries, or services. Client's use of such components is subject to the applicable third-party licenses. Layaa AI makes no warranties regarding third-party components beyond those provided by the third-party licensors.</w:t>
      </w:r>
    </w:p>
    <w:p>
      <w:pPr>
        <w:pStyle w:val="Heading2"/>
      </w:pPr>
      <w:r>
        <w:t xml:space="preserve">7. Confidentiality</w:t>
      </w:r>
    </w:p>
    <w:p>
      <w:pPr>
        <w:pStyle w:val="Heading3"/>
      </w:pPr>
      <w:r>
        <w:t xml:space="preserve">7.1 Confidential Information</w:t>
      </w:r>
    </w:p>
    <w:p>
      <w:pPr>
        <w:spacing w:after="240"/>
      </w:pPr>
      <w:r>
        <w:t xml:space="preserve">Both parties agree to maintain the confidentiality of Confidential Information received from the other party. Confidential Information includes business strategies, technical data, customer information, financial information, and any information marked as confidential or that would reasonably be considered confidential.</w:t>
      </w:r>
    </w:p>
    <w:p>
      <w:pPr>
        <w:pStyle w:val="Heading3"/>
      </w:pPr>
      <w:r>
        <w:t xml:space="preserve">7.2 Obligations</w:t>
      </w:r>
    </w:p>
    <w:p>
      <w:pPr>
        <w:spacing w:after="120"/>
      </w:pPr>
      <w:r>
        <w:t xml:space="preserve">Each party agrees to:</w:t>
      </w:r>
    </w:p>
    <w:p>
      <w:pPr>
        <w:pStyle w:val="ListParagraph"/>
        <w:numPr>
          <w:ilvl w:val="0"/>
          <w:numId w:val="2"/>
        </w:numPr>
      </w:pPr>
      <w:r>
        <w:t xml:space="preserve">Protect Confidential Information with the same degree of care used for its own confidential information, but no less than reasonable care</w:t>
      </w:r>
    </w:p>
    <w:p>
      <w:pPr>
        <w:pStyle w:val="ListParagraph"/>
        <w:numPr>
          <w:ilvl w:val="0"/>
          <w:numId w:val="2"/>
        </w:numPr>
      </w:pPr>
      <w:r>
        <w:t xml:space="preserve">Limit disclosure to employees, contractors, and advisors who need to know and who are bound by confidentiality obligations</w:t>
      </w:r>
    </w:p>
    <w:p>
      <w:pPr>
        <w:pStyle w:val="ListParagraph"/>
        <w:numPr>
          <w:ilvl w:val="0"/>
          <w:numId w:val="2"/>
        </w:numPr>
      </w:pPr>
      <w:r>
        <w:t xml:space="preserve">Not use Confidential Information except as necessary to perform obligations under the Agreement</w:t>
      </w:r>
    </w:p>
    <w:p>
      <w:pPr>
        <w:pStyle w:val="ListParagraph"/>
        <w:numPr>
          <w:ilvl w:val="0"/>
          <w:numId w:val="2"/>
        </w:numPr>
      </w:pPr>
      <w:r>
        <w:t xml:space="preserve">Return or destroy Confidential Information upon request or termination of the Agreement</w:t>
      </w:r>
    </w:p>
    <w:p>
      <w:pPr>
        <w:spacing w:after="240"/>
      </w:pPr>
    </w:p>
    <w:p>
      <w:pPr>
        <w:pStyle w:val="Heading3"/>
      </w:pPr>
      <w:r>
        <w:t xml:space="preserve">7.3 Exceptions</w:t>
      </w:r>
    </w:p>
    <w:p>
      <w:pPr>
        <w:spacing w:after="120"/>
      </w:pPr>
      <w:r>
        <w:t xml:space="preserve">Confidentiality obligations do not apply to information that:</w:t>
      </w:r>
    </w:p>
    <w:p>
      <w:pPr>
        <w:pStyle w:val="ListParagraph"/>
        <w:numPr>
          <w:ilvl w:val="0"/>
          <w:numId w:val="2"/>
        </w:numPr>
      </w:pPr>
      <w:r>
        <w:t xml:space="preserve">Is or becomes publicly available through no breach of this Agreement</w:t>
      </w:r>
    </w:p>
    <w:p>
      <w:pPr>
        <w:pStyle w:val="ListParagraph"/>
        <w:numPr>
          <w:ilvl w:val="0"/>
          <w:numId w:val="2"/>
        </w:numPr>
      </w:pPr>
      <w:r>
        <w:t xml:space="preserve">Was rightfully known prior to disclosure</w:t>
      </w:r>
    </w:p>
    <w:p>
      <w:pPr>
        <w:pStyle w:val="ListParagraph"/>
        <w:numPr>
          <w:ilvl w:val="0"/>
          <w:numId w:val="2"/>
        </w:numPr>
      </w:pPr>
      <w:r>
        <w:t xml:space="preserve">Is independently developed without use of Confidential Information</w:t>
      </w:r>
    </w:p>
    <w:p>
      <w:pPr>
        <w:pStyle w:val="ListParagraph"/>
        <w:numPr>
          <w:ilvl w:val="0"/>
          <w:numId w:val="2"/>
        </w:numPr>
      </w:pPr>
      <w:r>
        <w:t xml:space="preserve">Is rightfully obtained from a third party without confidentiality restrictions</w:t>
      </w:r>
    </w:p>
    <w:p>
      <w:pPr>
        <w:pStyle w:val="ListParagraph"/>
        <w:numPr>
          <w:ilvl w:val="0"/>
          <w:numId w:val="2"/>
        </w:numPr>
      </w:pPr>
      <w:r>
        <w:t xml:space="preserve">Must be disclosed pursuant to legal requirement, provided the disclosing party gives reasonable notice</w:t>
      </w:r>
    </w:p>
    <w:p>
      <w:pPr>
        <w:spacing w:after="360"/>
      </w:pPr>
    </w:p>
    <w:p>
      <w:pPr>
        <w:pStyle w:val="Heading2"/>
      </w:pPr>
      <w:r>
        <w:t xml:space="preserve">8. Data Protection and Privacy</w:t>
      </w:r>
    </w:p>
    <w:p>
      <w:pPr>
        <w:pStyle w:val="Heading3"/>
      </w:pPr>
      <w:r>
        <w:t xml:space="preserve">8.1 Data Processing</w:t>
      </w:r>
    </w:p>
    <w:p>
      <w:pPr>
        <w:spacing w:after="240"/>
      </w:pPr>
      <w:r>
        <w:t xml:space="preserve">In the course of providing Services, Layaa AI may process Client Data on behalf of Client. Both parties agree to comply with all applicable data protection laws, including the Digital Personal Data Protection Act, 2023, Information Technology Act, 2000, and where applicable, the General Data Protection Regulation (GDPR).</w:t>
      </w:r>
    </w:p>
    <w:p>
      <w:pPr>
        <w:pStyle w:val="Heading3"/>
      </w:pPr>
      <w:r>
        <w:t xml:space="preserve">8.2 Data Controller and Processor</w:t>
      </w:r>
    </w:p>
    <w:p>
      <w:pPr>
        <w:spacing w:after="120"/>
      </w:pPr>
      <w:r>
        <w:t xml:space="preserve">For personal data processed in connection with Services, Client acts as the data controller and Layaa AI acts as a data processor. Layaa AI will:</w:t>
      </w:r>
    </w:p>
    <w:p>
      <w:pPr>
        <w:pStyle w:val="ListParagraph"/>
        <w:numPr>
          <w:ilvl w:val="0"/>
          <w:numId w:val="2"/>
        </w:numPr>
      </w:pPr>
      <w:r>
        <w:t xml:space="preserve">Process Client Data only as instructed by Client and as necessary to provide Services</w:t>
      </w:r>
    </w:p>
    <w:p>
      <w:pPr>
        <w:pStyle w:val="ListParagraph"/>
        <w:numPr>
          <w:ilvl w:val="0"/>
          <w:numId w:val="2"/>
        </w:numPr>
      </w:pPr>
      <w:r>
        <w:t xml:space="preserve">Implement appropriate technical and organizational security measures</w:t>
      </w:r>
    </w:p>
    <w:p>
      <w:pPr>
        <w:pStyle w:val="ListParagraph"/>
        <w:numPr>
          <w:ilvl w:val="0"/>
          <w:numId w:val="2"/>
        </w:numPr>
      </w:pPr>
      <w:r>
        <w:t xml:space="preserve">Ensure personnel processing Client Data are bound by confidentiality obligations</w:t>
      </w:r>
    </w:p>
    <w:p>
      <w:pPr>
        <w:pStyle w:val="ListParagraph"/>
        <w:numPr>
          <w:ilvl w:val="0"/>
          <w:numId w:val="2"/>
        </w:numPr>
      </w:pPr>
      <w:r>
        <w:t xml:space="preserve">Assist Client in responding to data subject requests and security incidents</w:t>
      </w:r>
    </w:p>
    <w:p>
      <w:pPr>
        <w:pStyle w:val="ListParagraph"/>
        <w:numPr>
          <w:ilvl w:val="0"/>
          <w:numId w:val="2"/>
        </w:numPr>
      </w:pPr>
      <w:r>
        <w:t xml:space="preserve">Delete or return Client Data upon termination, unless retention is required by law</w:t>
      </w:r>
    </w:p>
    <w:p>
      <w:pPr>
        <w:spacing w:after="240"/>
      </w:pPr>
    </w:p>
    <w:p>
      <w:pPr>
        <w:pStyle w:val="Heading3"/>
      </w:pPr>
      <w:r>
        <w:t xml:space="preserve">8.3 Data Security</w:t>
      </w:r>
    </w:p>
    <w:p>
      <w:pPr>
        <w:spacing w:after="360"/>
      </w:pPr>
      <w:r>
        <w:t xml:space="preserve">Layaa AI maintains comprehensive data security measures as described in our Privacy Policy. However, Client acknowledges that no security measures are infallible and Layaa AI cannot guarantee absolute security.</w:t>
      </w:r>
    </w:p>
    <w:p>
      <w:pPr>
        <w:pStyle w:val="Heading2"/>
      </w:pPr>
      <w:r>
        <w:t xml:space="preserve">9. Warranties and Disclaimers</w:t>
      </w:r>
    </w:p>
    <w:p>
      <w:pPr>
        <w:pStyle w:val="Heading3"/>
      </w:pPr>
      <w:r>
        <w:t xml:space="preserve">9.1 Layaa AI Warranties</w:t>
      </w:r>
    </w:p>
    <w:p>
      <w:pPr>
        <w:spacing w:after="120"/>
      </w:pPr>
      <w:r>
        <w:t xml:space="preserve">Layaa AI warrants that:</w:t>
      </w:r>
    </w:p>
    <w:p>
      <w:pPr>
        <w:pStyle w:val="ListParagraph"/>
        <w:numPr>
          <w:ilvl w:val="0"/>
          <w:numId w:val="2"/>
        </w:numPr>
      </w:pPr>
      <w:r>
        <w:t xml:space="preserve">Services will be performed in a professional and workmanlike manner consistent with industry standards</w:t>
      </w:r>
    </w:p>
    <w:p>
      <w:pPr>
        <w:pStyle w:val="ListParagraph"/>
        <w:numPr>
          <w:ilvl w:val="0"/>
          <w:numId w:val="2"/>
        </w:numPr>
      </w:pPr>
      <w:r>
        <w:t xml:space="preserve">We have the right and authority to enter into this Agreement and provide the Services</w:t>
      </w:r>
    </w:p>
    <w:p>
      <w:pPr>
        <w:pStyle w:val="ListParagraph"/>
        <w:numPr>
          <w:ilvl w:val="0"/>
          <w:numId w:val="2"/>
        </w:numPr>
      </w:pPr>
      <w:r>
        <w:t xml:space="preserve">Deliverables will materially conform to specifications set forth in the applicable statement of work</w:t>
      </w:r>
    </w:p>
    <w:p>
      <w:pPr>
        <w:spacing w:after="240"/>
      </w:pPr>
    </w:p>
    <w:p>
      <w:pPr>
        <w:pStyle w:val="Heading3"/>
      </w:pPr>
      <w:r>
        <w:t xml:space="preserve">9.2 Client Warranties</w:t>
      </w:r>
    </w:p>
    <w:p>
      <w:pPr>
        <w:spacing w:after="120"/>
      </w:pPr>
      <w:r>
        <w:t xml:space="preserve">Client warrants that:</w:t>
      </w:r>
    </w:p>
    <w:p>
      <w:pPr>
        <w:pStyle w:val="ListParagraph"/>
        <w:numPr>
          <w:ilvl w:val="0"/>
          <w:numId w:val="2"/>
        </w:numPr>
      </w:pPr>
      <w:r>
        <w:t xml:space="preserve">Client has the right to provide Client Data to Layaa AI for the purposes contemplated</w:t>
      </w:r>
    </w:p>
    <w:p>
      <w:pPr>
        <w:pStyle w:val="ListParagraph"/>
        <w:numPr>
          <w:ilvl w:val="0"/>
          <w:numId w:val="2"/>
        </w:numPr>
      </w:pPr>
      <w:r>
        <w:t xml:space="preserve">Client Data does not infringe upon third-party intellectual property rights</w:t>
      </w:r>
    </w:p>
    <w:p>
      <w:pPr>
        <w:pStyle w:val="ListParagraph"/>
        <w:numPr>
          <w:ilvl w:val="0"/>
          <w:numId w:val="2"/>
        </w:numPr>
      </w:pPr>
      <w:r>
        <w:t xml:space="preserve">Client has obtained all necessary consents for processing personal data</w:t>
      </w:r>
    </w:p>
    <w:p>
      <w:pPr>
        <w:spacing w:after="240"/>
      </w:pPr>
    </w:p>
    <w:p>
      <w:pPr>
        <w:pStyle w:val="Heading3"/>
      </w:pPr>
      <w:r>
        <w:t xml:space="preserve">9.3 Disclaimer of Warranties</w:t>
      </w:r>
    </w:p>
    <w:p>
      <w:pPr>
        <w:spacing w:after="240"/>
      </w:pPr>
      <w:r>
        <w:rPr>
          <w:b/>
          <w:bCs/>
        </w:rPr>
        <w:t xml:space="preserve">EXCEPT AS EXPRESSLY PROVIDED IN THESE TERMS, LAYAA AI PROVIDES SERVICES ON AN "AS IS" AND "AS AVAILABLE" BASIS. TO THE MAXIMUM EXTENT PERMITTED BY LAW, LAYAA AI DISCLAIMS ALL WARRANTIES, EXPRESS OR IMPLIED, INCLUDING WARRANTIES OF MERCHANTABILITY, FITNESS FOR A PARTICULAR PURPOSE, NON-INFRINGEMENT, AND THOSE ARISING FROM COURSE OF DEALING OR USAGE OF TRADE.</w:t>
      </w:r>
    </w:p>
    <w:p>
      <w:pPr>
        <w:spacing w:after="120"/>
      </w:pPr>
      <w:r>
        <w:t xml:space="preserve">Layaa AI does not warrant that:</w:t>
      </w:r>
    </w:p>
    <w:p>
      <w:pPr>
        <w:pStyle w:val="ListParagraph"/>
        <w:numPr>
          <w:ilvl w:val="0"/>
          <w:numId w:val="2"/>
        </w:numPr>
      </w:pPr>
      <w:r>
        <w:t xml:space="preserve">Services will be uninterrupted, error-free, or completely secure</w:t>
      </w:r>
    </w:p>
    <w:p>
      <w:pPr>
        <w:pStyle w:val="ListParagraph"/>
        <w:numPr>
          <w:ilvl w:val="0"/>
          <w:numId w:val="2"/>
        </w:numPr>
      </w:pPr>
      <w:r>
        <w:t xml:space="preserve">Automated systems will eliminate all operational inefficiencies</w:t>
      </w:r>
    </w:p>
    <w:p>
      <w:pPr>
        <w:pStyle w:val="ListParagraph"/>
        <w:numPr>
          <w:ilvl w:val="0"/>
          <w:numId w:val="2"/>
        </w:numPr>
      </w:pPr>
      <w:r>
        <w:t xml:space="preserve">Results obtained from Services will meet Client's expectations or business objectives</w:t>
      </w:r>
    </w:p>
    <w:p>
      <w:pPr>
        <w:pStyle w:val="ListParagraph"/>
        <w:numPr>
          <w:ilvl w:val="0"/>
          <w:numId w:val="2"/>
        </w:numPr>
      </w:pPr>
      <w:r>
        <w:t xml:space="preserve">Third-party platforms, APIs, or services will remain available or compatible</w:t>
      </w:r>
    </w:p>
    <w:p>
      <w:pPr>
        <w:spacing w:after="360"/>
      </w:pPr>
    </w:p>
    <w:p>
      <w:pPr>
        <w:pStyle w:val="Heading2"/>
      </w:pPr>
      <w:r>
        <w:t xml:space="preserve">10. Limitation of Liability</w:t>
      </w:r>
    </w:p>
    <w:p>
      <w:pPr>
        <w:pStyle w:val="Heading3"/>
      </w:pPr>
      <w:r>
        <w:t xml:space="preserve">10.1 Exclusion of Consequential Damages</w:t>
      </w:r>
    </w:p>
    <w:p>
      <w:pPr>
        <w:spacing w:after="240"/>
      </w:pPr>
      <w:r>
        <w:rPr>
          <w:b/>
          <w:bCs/>
        </w:rPr>
        <w:t xml:space="preserve">TO THE MAXIMUM EXTENT PERMITTED BY LAW, IN NO EVENT SHALL LAYAA AI BE LIABLE FOR ANY INDIRECT, INCIDENTAL, SPECIAL, CONSEQUENTIAL, OR PUNITIVE DAMAGES, INCLUDING LOST PROFITS, LOST DATA, BUSINESS INTERRUPTION, OR COST OF SUBSTITUTE SERVICES, ARISING OUT OF OR RELATED TO THESE TERMS OR THE SERVICES, WHETHER BASED ON CONTRACT, TORT, STRICT LIABILITY, OR OTHER THEORY, EVEN IF LAYAA AI HAS BEEN ADVISED OF THE POSSIBILITY OF SUCH DAMAGES.</w:t>
      </w:r>
    </w:p>
    <w:p>
      <w:pPr>
        <w:pStyle w:val="Heading3"/>
      </w:pPr>
      <w:r>
        <w:t xml:space="preserve">10.2 Cap on Liability</w:t>
      </w:r>
    </w:p>
    <w:p>
      <w:pPr>
        <w:spacing w:after="240"/>
      </w:pPr>
      <w:r>
        <w:rPr>
          <w:b/>
          <w:bCs/>
        </w:rPr>
        <w:t xml:space="preserve">LAYAA AI'S TOTAL AGGREGATE LIABILITY ARISING OUT OF OR RELATED TO THESE TERMS OR THE SERVICES, WHETHER IN CONTRACT, TORT, OR OTHERWISE, SHALL NOT EXCEED THE TOTAL FEES PAID BY CLIENT TO LAYAA AI IN THE TWELVE (12) MONTHS PRECEDING THE EVENT GIVING RISE TO LIABILITY.</w:t>
      </w:r>
    </w:p>
    <w:p>
      <w:pPr>
        <w:pStyle w:val="Heading3"/>
      </w:pPr>
      <w:r>
        <w:t xml:space="preserve">10.3 Exceptions</w:t>
      </w:r>
    </w:p>
    <w:p>
      <w:pPr>
        <w:spacing w:after="120"/>
      </w:pPr>
      <w:r>
        <w:t xml:space="preserve">The limitations in this Section 10 do not apply to:</w:t>
      </w:r>
    </w:p>
    <w:p>
      <w:pPr>
        <w:pStyle w:val="ListParagraph"/>
        <w:numPr>
          <w:ilvl w:val="0"/>
          <w:numId w:val="2"/>
        </w:numPr>
      </w:pPr>
      <w:r>
        <w:t xml:space="preserve">Either party's breach of confidentiality obligations</w:t>
      </w:r>
    </w:p>
    <w:p>
      <w:pPr>
        <w:pStyle w:val="ListParagraph"/>
        <w:numPr>
          <w:ilvl w:val="0"/>
          <w:numId w:val="2"/>
        </w:numPr>
      </w:pPr>
      <w:r>
        <w:t xml:space="preserve">Either party's indemnification obligations</w:t>
      </w:r>
    </w:p>
    <w:p>
      <w:pPr>
        <w:pStyle w:val="ListParagraph"/>
        <w:numPr>
          <w:ilvl w:val="0"/>
          <w:numId w:val="2"/>
        </w:numPr>
      </w:pPr>
      <w:r>
        <w:t xml:space="preserve">Layaa AI's gross negligence or willful misconduct</w:t>
      </w:r>
    </w:p>
    <w:p>
      <w:pPr>
        <w:pStyle w:val="ListParagraph"/>
        <w:numPr>
          <w:ilvl w:val="0"/>
          <w:numId w:val="2"/>
        </w:numPr>
      </w:pPr>
      <w:r>
        <w:t xml:space="preserve">Liability that cannot be excluded or limited under applicable law</w:t>
      </w:r>
    </w:p>
    <w:p>
      <w:pPr>
        <w:spacing w:after="360"/>
      </w:pPr>
    </w:p>
    <w:p>
      <w:pPr>
        <w:pStyle w:val="Heading2"/>
      </w:pPr>
      <w:r>
        <w:t xml:space="preserve">11. Indemnification</w:t>
      </w:r>
    </w:p>
    <w:p>
      <w:pPr>
        <w:pStyle w:val="Heading3"/>
      </w:pPr>
      <w:r>
        <w:t xml:space="preserve">11.1 Client Indemnification</w:t>
      </w:r>
    </w:p>
    <w:p>
      <w:pPr>
        <w:spacing w:after="120"/>
      </w:pPr>
      <w:r>
        <w:t xml:space="preserve">Client agrees to indemnify, defend, and hold harmless Layaa AI, its officers, directors, employees, and contractors from any claims, damages, losses, liabilities, and expenses (including reasonable attorneys' fees) arising from:</w:t>
      </w:r>
    </w:p>
    <w:p>
      <w:pPr>
        <w:pStyle w:val="ListParagraph"/>
        <w:numPr>
          <w:ilvl w:val="0"/>
          <w:numId w:val="2"/>
        </w:numPr>
      </w:pPr>
      <w:r>
        <w:t xml:space="preserve">Client's use of Services in violation of these Terms or applicable law</w:t>
      </w:r>
    </w:p>
    <w:p>
      <w:pPr>
        <w:pStyle w:val="ListParagraph"/>
        <w:numPr>
          <w:ilvl w:val="0"/>
          <w:numId w:val="2"/>
        </w:numPr>
      </w:pPr>
      <w:r>
        <w:t xml:space="preserve">Client Data or Client's instructions to Layaa AI</w:t>
      </w:r>
    </w:p>
    <w:p>
      <w:pPr>
        <w:pStyle w:val="ListParagraph"/>
        <w:numPr>
          <w:ilvl w:val="0"/>
          <w:numId w:val="2"/>
        </w:numPr>
      </w:pPr>
      <w:r>
        <w:t xml:space="preserve">Client's breach of representations, warranties, or obligations</w:t>
      </w:r>
    </w:p>
    <w:p>
      <w:pPr>
        <w:pStyle w:val="ListParagraph"/>
        <w:numPr>
          <w:ilvl w:val="0"/>
          <w:numId w:val="2"/>
        </w:numPr>
      </w:pPr>
      <w:r>
        <w:t xml:space="preserve">Claims that Client Data infringes third-party intellectual property rights</w:t>
      </w:r>
    </w:p>
    <w:p>
      <w:pPr>
        <w:spacing w:after="240"/>
      </w:pPr>
    </w:p>
    <w:p>
      <w:pPr>
        <w:pStyle w:val="Heading3"/>
      </w:pPr>
      <w:r>
        <w:t xml:space="preserve">11.2 Layaa AI Indemnification</w:t>
      </w:r>
    </w:p>
    <w:p>
      <w:pPr>
        <w:spacing w:after="120"/>
      </w:pPr>
      <w:r>
        <w:t xml:space="preserve">Layaa AI agrees to indemnify, defend, and hold harmless Client from third-party claims that custom Deliverables created solely by Layaa AI infringe the intellectual property rights of a third party, provided that:</w:t>
      </w:r>
    </w:p>
    <w:p>
      <w:pPr>
        <w:pStyle w:val="ListParagraph"/>
        <w:numPr>
          <w:ilvl w:val="0"/>
          <w:numId w:val="2"/>
        </w:numPr>
      </w:pPr>
      <w:r>
        <w:t xml:space="preserve">Client promptly notifies Layaa AI of the claim</w:t>
      </w:r>
    </w:p>
    <w:p>
      <w:pPr>
        <w:pStyle w:val="ListParagraph"/>
        <w:numPr>
          <w:ilvl w:val="0"/>
          <w:numId w:val="2"/>
        </w:numPr>
      </w:pPr>
      <w:r>
        <w:t xml:space="preserve">Layaa AI has sole control over the defense and settlement</w:t>
      </w:r>
    </w:p>
    <w:p>
      <w:pPr>
        <w:pStyle w:val="ListParagraph"/>
        <w:numPr>
          <w:ilvl w:val="0"/>
          <w:numId w:val="2"/>
        </w:numPr>
      </w:pPr>
      <w:r>
        <w:t xml:space="preserve">Client provides reasonable cooperation</w:t>
      </w:r>
    </w:p>
    <w:p>
      <w:pPr>
        <w:spacing w:after="240"/>
      </w:pPr>
    </w:p>
    <w:p>
      <w:pPr>
        <w:spacing w:after="360"/>
      </w:pPr>
      <w:r>
        <w:t xml:space="preserve">This indemnification does not apply to claims arising from Client Data, third-party components, or modifications made by Client.</w:t>
      </w:r>
    </w:p>
    <w:p>
      <w:pPr>
        <w:pStyle w:val="Heading2"/>
      </w:pPr>
      <w:r>
        <w:t xml:space="preserve">12. Term and Termination</w:t>
      </w:r>
    </w:p>
    <w:p>
      <w:pPr>
        <w:pStyle w:val="Heading3"/>
      </w:pPr>
      <w:r>
        <w:t xml:space="preserve">12.1 Term</w:t>
      </w:r>
    </w:p>
    <w:p>
      <w:pPr>
        <w:spacing w:after="240"/>
      </w:pPr>
      <w:r>
        <w:t xml:space="preserve">The term of engagement will be specified in the applicable statement of work or service agreement. These Terms remain in effect for the duration of the engagement and any ongoing support or maintenance arrangements.</w:t>
      </w:r>
    </w:p>
    <w:p>
      <w:pPr>
        <w:pStyle w:val="Heading3"/>
      </w:pPr>
      <w:r>
        <w:t xml:space="preserve">12.2 Termination for Convenience</w:t>
      </w:r>
    </w:p>
    <w:p>
      <w:pPr>
        <w:spacing w:after="240"/>
      </w:pPr>
      <w:r>
        <w:t xml:space="preserve">Either party may terminate an engagement for convenience upon thirty (30) days' written notice. Client will be responsible for payment of all work completed through the effective termination date.</w:t>
      </w:r>
    </w:p>
    <w:p>
      <w:pPr>
        <w:pStyle w:val="Heading3"/>
      </w:pPr>
      <w:r>
        <w:t xml:space="preserve">12.3 Termination for Cause</w:t>
      </w:r>
    </w:p>
    <w:p>
      <w:pPr>
        <w:spacing w:after="120"/>
      </w:pPr>
      <w:r>
        <w:t xml:space="preserve">Either party may terminate immediately upon written notice if the other party:</w:t>
      </w:r>
    </w:p>
    <w:p>
      <w:pPr>
        <w:pStyle w:val="ListParagraph"/>
        <w:numPr>
          <w:ilvl w:val="0"/>
          <w:numId w:val="2"/>
        </w:numPr>
      </w:pPr>
      <w:r>
        <w:t xml:space="preserve">Materially breaches these Terms and fails to cure within fifteen (15) days of written notice</w:t>
      </w:r>
    </w:p>
    <w:p>
      <w:pPr>
        <w:pStyle w:val="ListParagraph"/>
        <w:numPr>
          <w:ilvl w:val="0"/>
          <w:numId w:val="2"/>
        </w:numPr>
      </w:pPr>
      <w:r>
        <w:t xml:space="preserve">Becomes insolvent, files for bankruptcy, or ceases business operations</w:t>
      </w:r>
    </w:p>
    <w:p>
      <w:pPr>
        <w:pStyle w:val="ListParagraph"/>
        <w:numPr>
          <w:ilvl w:val="0"/>
          <w:numId w:val="2"/>
        </w:numPr>
      </w:pPr>
      <w:r>
        <w:t xml:space="preserve">Engages in fraudulent or illegal conduct</w:t>
      </w:r>
    </w:p>
    <w:p>
      <w:pPr>
        <w:spacing w:after="240"/>
      </w:pPr>
    </w:p>
    <w:p>
      <w:pPr>
        <w:pStyle w:val="Heading3"/>
      </w:pPr>
      <w:r>
        <w:t xml:space="preserve">12.4 Effect of Termination</w:t>
      </w:r>
    </w:p>
    <w:p>
      <w:pPr>
        <w:spacing w:after="120"/>
      </w:pPr>
      <w:r>
        <w:t xml:space="preserve">Upon termination:</w:t>
      </w:r>
    </w:p>
    <w:p>
      <w:pPr>
        <w:pStyle w:val="ListParagraph"/>
        <w:numPr>
          <w:ilvl w:val="0"/>
          <w:numId w:val="2"/>
        </w:numPr>
      </w:pPr>
      <w:r>
        <w:t xml:space="preserve">Client must pay all outstanding fees for Services provided</w:t>
      </w:r>
    </w:p>
    <w:p>
      <w:pPr>
        <w:pStyle w:val="ListParagraph"/>
        <w:numPr>
          <w:ilvl w:val="0"/>
          <w:numId w:val="2"/>
        </w:numPr>
      </w:pPr>
      <w:r>
        <w:t xml:space="preserve">Each party must return or destroy Confidential Information as directed</w:t>
      </w:r>
    </w:p>
    <w:p>
      <w:pPr>
        <w:pStyle w:val="ListParagraph"/>
        <w:numPr>
          <w:ilvl w:val="0"/>
          <w:numId w:val="2"/>
        </w:numPr>
      </w:pPr>
      <w:r>
        <w:t xml:space="preserve">Licenses for completed, paid Deliverables remain in effect</w:t>
      </w:r>
    </w:p>
    <w:p>
      <w:pPr>
        <w:pStyle w:val="ListParagraph"/>
        <w:numPr>
          <w:ilvl w:val="0"/>
          <w:numId w:val="2"/>
        </w:numPr>
      </w:pPr>
      <w:r>
        <w:t xml:space="preserve">Sections relating to payment, intellectual property, confidentiality, warranties, liability, and indemnification survive termination</w:t>
      </w:r>
    </w:p>
    <w:p>
      <w:pPr>
        <w:spacing w:after="360"/>
      </w:pPr>
    </w:p>
    <w:p>
      <w:pPr>
        <w:pStyle w:val="Heading2"/>
      </w:pPr>
      <w:r>
        <w:t xml:space="preserve">13. Website Use and Acceptable Use Policy</w:t>
      </w:r>
    </w:p>
    <w:p>
      <w:pPr>
        <w:pStyle w:val="Heading3"/>
      </w:pPr>
      <w:r>
        <w:t xml:space="preserve">13.1 License to Use Website</w:t>
      </w:r>
    </w:p>
    <w:p>
      <w:pPr>
        <w:spacing w:after="240"/>
      </w:pPr>
      <w:r>
        <w:t xml:space="preserve">Subject to these Terms, Layaa AI grants you a limited, non-exclusive, non-transferable, revocable license to access and use our Website for legitimate business purposes.</w:t>
      </w:r>
    </w:p>
    <w:p>
      <w:pPr>
        <w:pStyle w:val="Heading3"/>
      </w:pPr>
      <w:r>
        <w:t xml:space="preserve">13.2 Prohibited Activities</w:t>
      </w:r>
    </w:p>
    <w:p>
      <w:pPr>
        <w:spacing w:after="120"/>
      </w:pPr>
      <w:r>
        <w:t xml:space="preserve">You agree not to:</w:t>
      </w:r>
    </w:p>
    <w:p>
      <w:pPr>
        <w:pStyle w:val="ListParagraph"/>
        <w:numPr>
          <w:ilvl w:val="0"/>
          <w:numId w:val="2"/>
        </w:numPr>
      </w:pPr>
      <w:r>
        <w:t xml:space="preserve">Use the Website for any unlawful purpose or in violation of these Terms</w:t>
      </w:r>
    </w:p>
    <w:p>
      <w:pPr>
        <w:pStyle w:val="ListParagraph"/>
        <w:numPr>
          <w:ilvl w:val="0"/>
          <w:numId w:val="2"/>
        </w:numPr>
      </w:pPr>
      <w:r>
        <w:t xml:space="preserve">Attempt to gain unauthorized access to our systems or networks</w:t>
      </w:r>
    </w:p>
    <w:p>
      <w:pPr>
        <w:pStyle w:val="ListParagraph"/>
        <w:numPr>
          <w:ilvl w:val="0"/>
          <w:numId w:val="2"/>
        </w:numPr>
      </w:pPr>
      <w:r>
        <w:t xml:space="preserve">Interfere with or disrupt the integrity or performance of the Website</w:t>
      </w:r>
    </w:p>
    <w:p>
      <w:pPr>
        <w:pStyle w:val="ListParagraph"/>
        <w:numPr>
          <w:ilvl w:val="0"/>
          <w:numId w:val="2"/>
        </w:numPr>
      </w:pPr>
      <w:r>
        <w:t xml:space="preserve">Transmit viruses, malware, or other harmful code</w:t>
      </w:r>
    </w:p>
    <w:p>
      <w:pPr>
        <w:pStyle w:val="ListParagraph"/>
        <w:numPr>
          <w:ilvl w:val="0"/>
          <w:numId w:val="2"/>
        </w:numPr>
      </w:pPr>
      <w:r>
        <w:t xml:space="preserve">Scrape, crawl, or harvest data from the Website using automated means</w:t>
      </w:r>
    </w:p>
    <w:p>
      <w:pPr>
        <w:pStyle w:val="ListParagraph"/>
        <w:numPr>
          <w:ilvl w:val="0"/>
          <w:numId w:val="2"/>
        </w:numPr>
      </w:pPr>
      <w:r>
        <w:t xml:space="preserve">Impersonate any person or entity or misrepresent your affiliation</w:t>
      </w:r>
    </w:p>
    <w:p>
      <w:pPr>
        <w:pStyle w:val="ListParagraph"/>
        <w:numPr>
          <w:ilvl w:val="0"/>
          <w:numId w:val="2"/>
        </w:numPr>
      </w:pPr>
      <w:r>
        <w:t xml:space="preserve">Reverse engineer, decompile, or disassemble any aspect of the Website</w:t>
      </w:r>
    </w:p>
    <w:p>
      <w:pPr>
        <w:spacing w:after="360"/>
      </w:pPr>
    </w:p>
    <w:p>
      <w:pPr>
        <w:pStyle w:val="Heading2"/>
      </w:pPr>
      <w:r>
        <w:t xml:space="preserve">14. Force Majeure</w:t>
      </w:r>
    </w:p>
    <w:p>
      <w:pPr>
        <w:spacing w:after="360"/>
      </w:pPr>
      <w:r>
        <w:t xml:space="preserve">Neither party shall be liable for failure to perform its obligations due to circumstances beyond its reasonable control, including acts of God, war, terrorism, riots, civil unrest, epidemics, pandemics, government actions, strikes, labor disputes, internet or telecommunications failures, or failures of third-party service providers. The affected party must provide prompt notice and use reasonable efforts to minimize the impact. If the force majeure event continues for more than sixty (60) days, either party may terminate the affected engagement.</w:t>
      </w:r>
    </w:p>
    <w:p>
      <w:pPr>
        <w:pStyle w:val="Heading2"/>
      </w:pPr>
      <w:r>
        <w:t xml:space="preserve">15. Dispute Resolution and Governing Law</w:t>
      </w:r>
    </w:p>
    <w:p>
      <w:pPr>
        <w:pStyle w:val="Heading3"/>
      </w:pPr>
      <w:r>
        <w:t xml:space="preserve">15.1 Governing Law</w:t>
      </w:r>
    </w:p>
    <w:p>
      <w:pPr>
        <w:spacing w:after="240"/>
      </w:pPr>
      <w:r>
        <w:t xml:space="preserve">These Terms shall be governed by and construed in accordance with the laws of India, without regard to conflict of law principles.</w:t>
      </w:r>
    </w:p>
    <w:p>
      <w:pPr>
        <w:pStyle w:val="Heading3"/>
      </w:pPr>
      <w:r>
        <w:t xml:space="preserve">15.2 Jurisdiction</w:t>
      </w:r>
    </w:p>
    <w:p>
      <w:pPr>
        <w:spacing w:after="240"/>
      </w:pPr>
      <w:r>
        <w:t xml:space="preserve">The courts of Gurgaon, Haryana, India shall have exclusive jurisdiction over any disputes arising from or related to these Terms or the Services.</w:t>
      </w:r>
    </w:p>
    <w:p>
      <w:pPr>
        <w:pStyle w:val="Heading3"/>
      </w:pPr>
      <w:r>
        <w:t xml:space="preserve">15.3 Negotiation and Mediation</w:t>
      </w:r>
    </w:p>
    <w:p>
      <w:pPr>
        <w:spacing w:after="360"/>
      </w:pPr>
      <w:r>
        <w:t xml:space="preserve">Before initiating formal legal proceedings, the parties agree to attempt to resolve disputes through good faith negotiation. If negotiation fails, the parties may agree to non-binding mediation before a mutually acceptable mediator.</w:t>
      </w:r>
    </w:p>
    <w:p>
      <w:pPr>
        <w:pStyle w:val="Heading2"/>
      </w:pPr>
      <w:r>
        <w:t xml:space="preserve">16. General Provisions</w:t>
      </w:r>
    </w:p>
    <w:p>
      <w:pPr>
        <w:pStyle w:val="Heading3"/>
      </w:pPr>
      <w:r>
        <w:t xml:space="preserve">16.1 Entire Agreement</w:t>
      </w:r>
    </w:p>
    <w:p>
      <w:pPr>
        <w:spacing w:after="240"/>
      </w:pPr>
      <w:r>
        <w:t xml:space="preserve">These Terms, together with any signed service agreements, statements of work, and our Privacy Policy, constitute the entire agreement between the parties and supersede all prior negotiations, understandings, and agreements.</w:t>
      </w:r>
    </w:p>
    <w:p>
      <w:pPr>
        <w:pStyle w:val="Heading3"/>
      </w:pPr>
      <w:r>
        <w:t xml:space="preserve">16.2 Amendments</w:t>
      </w:r>
    </w:p>
    <w:p>
      <w:pPr>
        <w:spacing w:after="240"/>
      </w:pPr>
      <w:r>
        <w:t xml:space="preserve">Layaa AI reserves the right to modify these Terms at any time. Material changes will be communicated through our Website or via email. Continued use of Services after changes become effective constitutes acceptance of modified Terms. For active service engagements, material changes require mutual written agreement.</w:t>
      </w:r>
    </w:p>
    <w:p>
      <w:pPr>
        <w:pStyle w:val="Heading3"/>
      </w:pPr>
      <w:r>
        <w:t xml:space="preserve">16.3 Assignment</w:t>
      </w:r>
    </w:p>
    <w:p>
      <w:pPr>
        <w:spacing w:after="240"/>
      </w:pPr>
      <w:r>
        <w:t xml:space="preserve">Client may not assign or transfer these Terms or any rights hereunder without Layaa AI's prior written consent. Layaa AI may assign these Terms in connection with a merger, acquisition, or sale of substantially all assets. Any attempted assignment in violation of this provision is void.</w:t>
      </w:r>
    </w:p>
    <w:p>
      <w:pPr>
        <w:pStyle w:val="Heading3"/>
      </w:pPr>
      <w:r>
        <w:t xml:space="preserve">16.4 Severability</w:t>
      </w:r>
    </w:p>
    <w:p>
      <w:pPr>
        <w:spacing w:after="240"/>
      </w:pPr>
      <w:r>
        <w:t xml:space="preserve">If any provision of these Terms is found to be invalid, illegal, or unenforceable, the remaining provisions shall continue in full force and effect. The invalid provision shall be modified to the minimum extent necessary to make it valid and enforceable.</w:t>
      </w:r>
    </w:p>
    <w:p>
      <w:pPr>
        <w:pStyle w:val="Heading3"/>
      </w:pPr>
      <w:r>
        <w:t xml:space="preserve">16.5 Waiver</w:t>
      </w:r>
    </w:p>
    <w:p>
      <w:pPr>
        <w:spacing w:after="240"/>
      </w:pPr>
      <w:r>
        <w:t xml:space="preserve">No waiver of any provision of these Terms shall be deemed or shall constitute a waiver of any other provision, nor shall any waiver constitute a continuing waiver. No waiver shall be binding unless executed in writing by the party making the waiver.</w:t>
      </w:r>
    </w:p>
    <w:p>
      <w:pPr>
        <w:pStyle w:val="Heading3"/>
      </w:pPr>
      <w:r>
        <w:t xml:space="preserve">16.6 Independent Contractors</w:t>
      </w:r>
    </w:p>
    <w:p>
      <w:pPr>
        <w:spacing w:after="240"/>
      </w:pPr>
      <w:r>
        <w:t xml:space="preserve">The relationship between Layaa AI and Client is that of independent contractors. Nothing in these Terms creates a partnership, joint venture, agency, or employment relationship. Neither party has authority to bind the other or incur obligations on the other's behalf.</w:t>
      </w:r>
    </w:p>
    <w:p>
      <w:pPr>
        <w:pStyle w:val="Heading3"/>
      </w:pPr>
      <w:r>
        <w:t xml:space="preserve">16.7 Notices</w:t>
      </w:r>
    </w:p>
    <w:p>
      <w:pPr>
        <w:spacing w:after="240"/>
      </w:pPr>
      <w:r>
        <w:t xml:space="preserve">All notices under these Terms must be in writing and delivered via email to Hello@layaa.ai (for Layaa AI) or to the email address provided by Client. Notices are deemed received when sent, if sent during business hours, or on the next business day if sent after hours.</w:t>
      </w:r>
    </w:p>
    <w:p>
      <w:pPr>
        <w:pStyle w:val="Heading3"/>
      </w:pPr>
      <w:r>
        <w:t xml:space="preserve">16.8 Survival</w:t>
      </w:r>
    </w:p>
    <w:p>
      <w:pPr>
        <w:spacing w:after="360"/>
      </w:pPr>
      <w:r>
        <w:t xml:space="preserve">Provisions that by their nature should survive termination shall survive, including those relating to intellectual property, confidentiality, payment obligations, warranties, limitations of liability, indemnification, and dispute resolution.</w:t>
      </w:r>
    </w:p>
    <w:p>
      <w:pPr>
        <w:pStyle w:val="Heading2"/>
      </w:pPr>
      <w:r>
        <w:t xml:space="preserve">17. Contact Information</w:t>
      </w:r>
    </w:p>
    <w:p>
      <w:pPr>
        <w:spacing w:after="240"/>
      </w:pPr>
      <w:r>
        <w:t xml:space="preserve">For questions regarding these Terms or our Services, please contact us:</w:t>
      </w:r>
    </w:p>
    <w:p>
      <w:r>
        <w:rPr>
          <w:b/>
          <w:bCs/>
        </w:rPr>
        <w:t xml:space="preserve">Layaa AI Private Limited</w:t>
      </w:r>
    </w:p>
    <w:p>
      <w:r>
        <w:t xml:space="preserve">Email: Hello@layaa.ai</w:t>
      </w:r>
    </w:p>
    <w:p>
      <w:r>
        <w:t xml:space="preserve">Website: https://layaa.ai</w:t>
      </w:r>
    </w:p>
    <w:p>
      <w:r>
        <w:t xml:space="preserve">CIN: U62099HR2025PTC139528</w:t>
      </w:r>
    </w:p>
    <w:p>
      <w:r>
        <w:t xml:space="preserve">PAN: AAGCL6342M</w:t>
      </w:r>
    </w:p>
    <w:p>
      <w:r>
        <w:t xml:space="preserve">TAN: RTKL05493F</w:t>
      </w:r>
    </w:p>
    <w:p>
      <w:pPr>
        <w:spacing w:after="360"/>
      </w:pPr>
      <w:r>
        <w:t xml:space="preserve">Location: Gurgaon, Haryana, India</w:t>
      </w:r>
    </w:p>
    <w:p>
      <w:pPr>
        <w:pBdr>
          <w:top w:val="single" w:color="2E75B6" w:sz="6" w:space="1"/>
        </w:pBdr>
        <w:spacing w:before="360" w:after="240"/>
      </w:pPr>
    </w:p>
    <w:p>
      <w:pPr>
        <w:spacing w:after="120"/>
      </w:pPr>
      <w:r>
        <w:rPr>
          <w:i/>
          <w:iCs/>
        </w:rPr>
        <w:t xml:space="preserve">These Terms and Conditions are effective as of February 18, 2026.</w:t>
      </w:r>
    </w:p>
    <w:p>
      <w:r>
        <w:rPr>
          <w:b/>
          <w:bCs/>
          <w:i/>
          <w:iCs/>
        </w:rPr>
        <w:t xml:space="preserve">BY ACCESSING OUR WEBSITE OR USING OUR SERVICES, YOU ACKNOWLEDGE THAT YOU HAVE READ, UNDERSTOOD, AND AGREE TO BE BOUND BY THESE TERMS AND CONDITIONS.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2E75B6"/>
      <w:sz w:val="32"/>
      <w:szCs w:val="32"/>
    </w:rPr>
  </w:style>
  <w:style w:type="paragraph" w:styleId="Heading2">
    <w:name w:val="Heading 2"/>
    <w:basedOn w:val="Normal"/>
    <w:next w:val="Normal"/>
    <w:qFormat/>
    <w:pPr>
      <w:spacing w:before="280" w:after="180"/>
      <w:outlineLvl w:val="1"/>
    </w:pPr>
    <w:rPr>
      <w:rFonts w:ascii="Arial" w:cs="Arial" w:eastAsia="Arial" w:hAnsi="Arial"/>
      <w:b/>
      <w:bCs/>
      <w:color w:val="2E75B6"/>
      <w:sz w:val="28"/>
      <w:szCs w:val="28"/>
    </w:rPr>
  </w:style>
  <w:style w:type="paragraph" w:styleId="Heading3">
    <w:name w:val="Heading 3"/>
    <w:basedOn w:val="Normal"/>
    <w:next w:val="Normal"/>
    <w:qFormat/>
    <w:pPr>
      <w:spacing w:before="240" w:after="120"/>
      <w:outlineLvl w:val="2"/>
    </w:pPr>
    <w:rPr>
      <w:rFonts w:ascii="Arial" w:cs="Arial" w:eastAsia="Arial" w:hAnsi="Arial"/>
      <w:b/>
      <w:bCs/>
      <w:color w:val="40404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2026-02-18T11:11:36.665Z</dcterms:created>
  <dcterms:modified xsi:type="dcterms:W3CDTF">2026-02-18T11:11:36.665Z</dcterms:modified>
</cp:coreProperties>
</file>

<file path=docProps/custom.xml><?xml version="1.0" encoding="utf-8"?>
<Properties xmlns="http://schemas.openxmlformats.org/officeDocument/2006/custom-properties" xmlns:vt="http://schemas.openxmlformats.org/officeDocument/2006/docPropsVTypes"/>
</file>